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031D">
      <w:pPr>
        <w:jc w:val="center"/>
        <w:rPr>
          <w:iCs/>
        </w:rPr>
      </w:pPr>
    </w:p>
    <w:p w:rsidR="00000000" w:rsidRDefault="00E9031D">
      <w:pPr>
        <w:jc w:val="center"/>
        <w:rPr>
          <w:iCs/>
        </w:rPr>
      </w:pPr>
    </w:p>
    <w:p w:rsidR="00000000" w:rsidRDefault="00E9031D">
      <w:pPr>
        <w:jc w:val="center"/>
        <w:rPr>
          <w:iCs/>
        </w:rPr>
      </w:pPr>
    </w:p>
    <w:p w:rsidR="00000000" w:rsidRPr="002F3BAB" w:rsidRDefault="00E9031D">
      <w:pPr>
        <w:jc w:val="center"/>
        <w:rPr>
          <w:rFonts w:ascii="Tahoma" w:hAnsi="Tahoma" w:cs="Tahoma"/>
          <w:iCs/>
        </w:rPr>
      </w:pPr>
      <w:r w:rsidRPr="002F3BAB">
        <w:rPr>
          <w:rFonts w:ascii="Tahoma" w:hAnsi="Tahoma" w:cs="Tahoma"/>
          <w:iCs/>
        </w:rPr>
        <w:t>Akcja informacyjno – edukacyjna „Odpady pod kontrolą”</w:t>
      </w:r>
    </w:p>
    <w:p w:rsidR="00000000" w:rsidRDefault="00E9031D">
      <w:pPr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W październiku </w:t>
      </w:r>
      <w:r w:rsidR="005048CC">
        <w:rPr>
          <w:rFonts w:ascii="Tahoma" w:hAnsi="Tahoma" w:cs="Tahoma"/>
          <w:iCs/>
        </w:rPr>
        <w:t>2012 roku</w:t>
      </w:r>
      <w:r>
        <w:rPr>
          <w:rFonts w:ascii="Tahoma" w:hAnsi="Tahoma" w:cs="Tahoma"/>
          <w:iCs/>
        </w:rPr>
        <w:t xml:space="preserve"> Związek Miast i Gmin Morskich rozpoczął realizację projektu, pn. Akcja informacyjno - edukacyjna „Odpady pod kontrolą”, który uzyskał dofinansowanie z Narodowego Funduszu Ochrony </w:t>
      </w:r>
      <w:r>
        <w:rPr>
          <w:rFonts w:ascii="Tahoma" w:hAnsi="Tahoma" w:cs="Tahoma"/>
          <w:iCs/>
        </w:rPr>
        <w:t>Środowiska i Gospodarki Wodnej.</w:t>
      </w:r>
    </w:p>
    <w:p w:rsidR="00000000" w:rsidRDefault="00E9031D">
      <w:pPr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Rozwój gospodarczy Polski, który ma doprowadzić do zrównoważonego rozwoju Unii Europejskiej, to cel priorytetowy wspólnej polityki Polski i UE. Natomiast efekt cieplarniany na świecie, zmusza do pogłębiania wiedzy ekologiczn</w:t>
      </w:r>
      <w:r>
        <w:rPr>
          <w:rFonts w:ascii="Tahoma" w:hAnsi="Tahoma" w:cs="Tahoma"/>
          <w:iCs/>
        </w:rPr>
        <w:t>ej i naturalnie do minimalizowania jego negatywnego wpływu na środowisko. Stąd tak duży nacisk, w Programach Operacyjnych UE oraz wszelkich pracach legislacyjnych, na rozwój gospodarczy z równoczesnym uwzględnieniem ochrony środowiska.</w:t>
      </w:r>
    </w:p>
    <w:p w:rsidR="00000000" w:rsidRDefault="00E9031D">
      <w:pPr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Niezwykle istotnym c</w:t>
      </w:r>
      <w:r>
        <w:rPr>
          <w:rFonts w:ascii="Tahoma" w:hAnsi="Tahoma" w:cs="Tahoma"/>
          <w:iCs/>
        </w:rPr>
        <w:t xml:space="preserve">zynnikiem, który </w:t>
      </w:r>
      <w:r w:rsidR="005048CC">
        <w:rPr>
          <w:rFonts w:ascii="Tahoma" w:hAnsi="Tahoma" w:cs="Tahoma"/>
          <w:iCs/>
        </w:rPr>
        <w:t>został</w:t>
      </w:r>
      <w:r>
        <w:rPr>
          <w:rFonts w:ascii="Tahoma" w:hAnsi="Tahoma" w:cs="Tahoma"/>
          <w:iCs/>
        </w:rPr>
        <w:t xml:space="preserve"> poruszony podczas akcji, a który konstytuuje rzeczywistość gospodarki odpadami w Polsce, </w:t>
      </w:r>
      <w:r w:rsidR="005048CC">
        <w:rPr>
          <w:rFonts w:ascii="Tahoma" w:hAnsi="Tahoma" w:cs="Tahoma"/>
          <w:iCs/>
        </w:rPr>
        <w:t>była</w:t>
      </w:r>
      <w:r>
        <w:rPr>
          <w:rFonts w:ascii="Tahoma" w:hAnsi="Tahoma" w:cs="Tahoma"/>
          <w:iCs/>
        </w:rPr>
        <w:t xml:space="preserve"> uchwalona w dniu 11 lipca 2011r. Ustawa o zmianie ustawy o utrzymaniu czystości i porządku w gminach oraz niektórych innych ustaw. </w:t>
      </w:r>
      <w:r w:rsidR="005048CC">
        <w:rPr>
          <w:rFonts w:ascii="Tahoma" w:hAnsi="Tahoma" w:cs="Tahoma"/>
          <w:iCs/>
        </w:rPr>
        <w:t xml:space="preserve">Ustawa ta planowo miała wejść </w:t>
      </w:r>
      <w:r>
        <w:rPr>
          <w:rFonts w:ascii="Tahoma" w:hAnsi="Tahoma" w:cs="Tahoma"/>
          <w:iCs/>
        </w:rPr>
        <w:t>w życie 1 stycznia 2013</w:t>
      </w:r>
      <w:r w:rsidR="005048CC">
        <w:rPr>
          <w:rFonts w:ascii="Tahoma" w:hAnsi="Tahoma" w:cs="Tahoma"/>
          <w:iCs/>
        </w:rPr>
        <w:t xml:space="preserve"> </w:t>
      </w:r>
      <w:proofErr w:type="spellStart"/>
      <w:r>
        <w:rPr>
          <w:rFonts w:ascii="Tahoma" w:hAnsi="Tahoma" w:cs="Tahoma"/>
          <w:iCs/>
        </w:rPr>
        <w:t>r</w:t>
      </w:r>
      <w:proofErr w:type="spellEnd"/>
      <w:r>
        <w:rPr>
          <w:rFonts w:ascii="Tahoma" w:hAnsi="Tahoma" w:cs="Tahoma"/>
          <w:iCs/>
        </w:rPr>
        <w:t>.</w:t>
      </w:r>
      <w:r w:rsidR="005048CC">
        <w:rPr>
          <w:rFonts w:ascii="Tahoma" w:hAnsi="Tahoma" w:cs="Tahoma"/>
          <w:iCs/>
        </w:rPr>
        <w:t xml:space="preserve"> ostatecznie termin ten został przesunięty na 1 lipca 2013r.</w:t>
      </w:r>
      <w:r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 xml:space="preserve">Ustala ona przede wszystkim, </w:t>
      </w:r>
      <w:r>
        <w:rPr>
          <w:rFonts w:ascii="Tahoma" w:hAnsi="Tahoma" w:cs="Tahoma"/>
          <w:iCs/>
        </w:rPr>
        <w:t>ż</w:t>
      </w:r>
      <w:r w:rsidR="005048CC">
        <w:rPr>
          <w:rFonts w:ascii="Tahoma" w:hAnsi="Tahoma" w:cs="Tahoma"/>
          <w:iCs/>
        </w:rPr>
        <w:t xml:space="preserve">e za </w:t>
      </w:r>
      <w:r>
        <w:rPr>
          <w:rFonts w:ascii="Tahoma" w:hAnsi="Tahoma" w:cs="Tahoma"/>
          <w:iCs/>
        </w:rPr>
        <w:t>odpady wyprodukowane przez mieszkańców po wrzuceniu do pojemnika na śmieci</w:t>
      </w:r>
      <w:r w:rsidR="005048CC">
        <w:rPr>
          <w:rFonts w:ascii="Tahoma" w:hAnsi="Tahoma" w:cs="Tahoma"/>
          <w:iCs/>
        </w:rPr>
        <w:t xml:space="preserve">, odpowiedzialna jest gmina, Anie jak było do tej pory prywatny odbiorca. </w:t>
      </w:r>
    </w:p>
    <w:p w:rsidR="00000000" w:rsidRDefault="00E9031D">
      <w:pPr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Tematyka gospodarki odpadami jest kompleksowo regulowana także przepisami Unii Europejskiej. Wśród wielu dokumentów odnoszących się w sposób bezpośredni lub pośredni do zagadnienia, kluczową wydaje się być tzw. dyrektywa „</w:t>
      </w:r>
      <w:proofErr w:type="spellStart"/>
      <w:r>
        <w:rPr>
          <w:rFonts w:ascii="Tahoma" w:hAnsi="Tahoma" w:cs="Tahoma"/>
          <w:iCs/>
        </w:rPr>
        <w:t>s</w:t>
      </w:r>
      <w:r>
        <w:rPr>
          <w:rFonts w:ascii="Tahoma" w:hAnsi="Tahoma" w:cs="Tahoma"/>
          <w:iCs/>
        </w:rPr>
        <w:t>kładowiskowa</w:t>
      </w:r>
      <w:proofErr w:type="spellEnd"/>
      <w:r>
        <w:rPr>
          <w:rFonts w:ascii="Tahoma" w:hAnsi="Tahoma" w:cs="Tahoma"/>
          <w:iCs/>
        </w:rPr>
        <w:t>” (1999/31/WE). Zgodnie z jej założeniami od 1 stycznia 2013r. obowiązywać miał całkowity zakaz składowania frakcji wysokokalorycznej (powyżej 6 MJ/kg suchej masy). W chwili obecnej przygotowywane jest odpowiednie rozporządzenie, które ma przes</w:t>
      </w:r>
      <w:r>
        <w:rPr>
          <w:rFonts w:ascii="Tahoma" w:hAnsi="Tahoma" w:cs="Tahoma"/>
          <w:iCs/>
        </w:rPr>
        <w:t xml:space="preserve">unąć ten termin na dzień </w:t>
      </w:r>
      <w:r>
        <w:rPr>
          <w:rFonts w:ascii="Tahoma" w:hAnsi="Tahoma" w:cs="Tahoma"/>
          <w:iCs/>
        </w:rPr>
        <w:br/>
        <w:t>1 stycznia 2016r.</w:t>
      </w:r>
    </w:p>
    <w:p w:rsidR="005048CC" w:rsidRDefault="00E9031D">
      <w:pPr>
        <w:ind w:right="-11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Wspomniane powyżej przepisy determinują działania wspierające modernizację gospodarki odpadami w Polsce. Bo im lepsza komunikacja ze społeczeństwem, tym efektywniejsze wprowadzenie nowych metod postępowania z odp</w:t>
      </w:r>
      <w:r>
        <w:rPr>
          <w:rFonts w:ascii="Tahoma" w:hAnsi="Tahoma" w:cs="Tahoma"/>
          <w:iCs/>
        </w:rPr>
        <w:t xml:space="preserve">adami. </w:t>
      </w:r>
    </w:p>
    <w:p w:rsidR="005048CC" w:rsidRDefault="00E9031D">
      <w:pPr>
        <w:ind w:right="-11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Podstawowe </w:t>
      </w:r>
      <w:r w:rsidR="005048CC">
        <w:rPr>
          <w:rFonts w:ascii="Tahoma" w:hAnsi="Tahoma" w:cs="Tahoma"/>
          <w:iCs/>
        </w:rPr>
        <w:t xml:space="preserve">tematy poruszane w czasie akcji dotyczyły </w:t>
      </w:r>
      <w:r>
        <w:rPr>
          <w:rFonts w:ascii="Tahoma" w:hAnsi="Tahoma" w:cs="Tahoma"/>
          <w:iCs/>
        </w:rPr>
        <w:t>selektywnej zbiórki odpadów i recyklingu, a dokładniej dlaczego jest ona konieczna i jak się ona przekłada na poprawę stylu życia i stanu środowiska wokół mieszkańców. Kolejnym istotnym punktem porus</w:t>
      </w:r>
      <w:r>
        <w:rPr>
          <w:rFonts w:ascii="Tahoma" w:hAnsi="Tahoma" w:cs="Tahoma"/>
          <w:iCs/>
        </w:rPr>
        <w:t xml:space="preserve">zanym w trakcie trwania akcji </w:t>
      </w:r>
      <w:r w:rsidR="005048CC">
        <w:rPr>
          <w:rFonts w:ascii="Tahoma" w:hAnsi="Tahoma" w:cs="Tahoma"/>
          <w:iCs/>
        </w:rPr>
        <w:t>była</w:t>
      </w:r>
      <w:r>
        <w:rPr>
          <w:rFonts w:ascii="Tahoma" w:hAnsi="Tahoma" w:cs="Tahoma"/>
          <w:iCs/>
        </w:rPr>
        <w:t xml:space="preserve"> edukacja społeczeństwa o konieczności uzupełnienia systemu gospodarki odpadami o Zakład Termicznego Przekształcania Odpadów Komunalnych (spalarnia). Ze względu na charakter takiej inwestycji (oraz niewiedzę i fobie towa</w:t>
      </w:r>
      <w:r>
        <w:rPr>
          <w:rFonts w:ascii="Tahoma" w:hAnsi="Tahoma" w:cs="Tahoma"/>
          <w:iCs/>
        </w:rPr>
        <w:t>rzyszące te</w:t>
      </w:r>
      <w:r w:rsidR="005048CC">
        <w:rPr>
          <w:rFonts w:ascii="Tahoma" w:hAnsi="Tahoma" w:cs="Tahoma"/>
          <w:iCs/>
        </w:rPr>
        <w:t>mu tematowi) niezmiernie istotnym</w:t>
      </w:r>
      <w:r>
        <w:rPr>
          <w:rFonts w:ascii="Tahoma" w:hAnsi="Tahoma" w:cs="Tahoma"/>
          <w:iCs/>
        </w:rPr>
        <w:t xml:space="preserve"> </w:t>
      </w:r>
      <w:r w:rsidR="005048CC">
        <w:rPr>
          <w:rFonts w:ascii="Tahoma" w:hAnsi="Tahoma" w:cs="Tahoma"/>
          <w:iCs/>
        </w:rPr>
        <w:t>było</w:t>
      </w:r>
      <w:r>
        <w:rPr>
          <w:rFonts w:ascii="Tahoma" w:hAnsi="Tahoma" w:cs="Tahoma"/>
          <w:iCs/>
        </w:rPr>
        <w:t xml:space="preserve"> zapewnienie społecznej akceptowalności projektu. </w:t>
      </w:r>
      <w:r w:rsidR="005048CC">
        <w:rPr>
          <w:rFonts w:ascii="Tahoma" w:hAnsi="Tahoma" w:cs="Tahoma"/>
          <w:iCs/>
        </w:rPr>
        <w:t>B</w:t>
      </w:r>
      <w:r>
        <w:rPr>
          <w:rFonts w:ascii="Tahoma" w:hAnsi="Tahoma" w:cs="Tahoma"/>
          <w:iCs/>
        </w:rPr>
        <w:t>udowa ZTPO</w:t>
      </w:r>
      <w:r w:rsidR="005048CC">
        <w:rPr>
          <w:rFonts w:ascii="Tahoma" w:hAnsi="Tahoma" w:cs="Tahoma"/>
          <w:iCs/>
        </w:rPr>
        <w:t xml:space="preserve"> jest przyczyną</w:t>
      </w:r>
      <w:r>
        <w:rPr>
          <w:rFonts w:ascii="Tahoma" w:hAnsi="Tahoma" w:cs="Tahoma"/>
          <w:iCs/>
        </w:rPr>
        <w:t xml:space="preserve"> konflikt</w:t>
      </w:r>
      <w:r w:rsidR="005048CC">
        <w:rPr>
          <w:rFonts w:ascii="Tahoma" w:hAnsi="Tahoma" w:cs="Tahoma"/>
          <w:iCs/>
        </w:rPr>
        <w:t>u</w:t>
      </w:r>
      <w:r>
        <w:rPr>
          <w:rFonts w:ascii="Tahoma" w:hAnsi="Tahoma" w:cs="Tahoma"/>
          <w:iCs/>
        </w:rPr>
        <w:t xml:space="preserve"> ekologiczn</w:t>
      </w:r>
      <w:r w:rsidR="005048CC">
        <w:rPr>
          <w:rFonts w:ascii="Tahoma" w:hAnsi="Tahoma" w:cs="Tahoma"/>
          <w:iCs/>
        </w:rPr>
        <w:t>ego</w:t>
      </w:r>
      <w:r>
        <w:rPr>
          <w:rFonts w:ascii="Tahoma" w:hAnsi="Tahoma" w:cs="Tahoma"/>
          <w:iCs/>
        </w:rPr>
        <w:t xml:space="preserve"> typu NIMBY (Not In My Back Yard) – „nie na moim podwórku” – gdy panuje ogól</w:t>
      </w:r>
      <w:r>
        <w:rPr>
          <w:rFonts w:ascii="Tahoma" w:hAnsi="Tahoma" w:cs="Tahoma"/>
          <w:iCs/>
        </w:rPr>
        <w:t xml:space="preserve">na zgoda, co do konieczności powstania danej inwestycji, natrafia ona jednak na ostry protest osób mieszkających w sąsiedztwie. </w:t>
      </w:r>
    </w:p>
    <w:p w:rsidR="00000000" w:rsidRDefault="00E9031D">
      <w:pPr>
        <w:ind w:right="-110"/>
        <w:jc w:val="both"/>
        <w:rPr>
          <w:iCs/>
        </w:rPr>
      </w:pPr>
      <w:r>
        <w:rPr>
          <w:rFonts w:ascii="Tahoma" w:hAnsi="Tahoma" w:cs="Tahoma"/>
          <w:iCs/>
        </w:rPr>
        <w:lastRenderedPageBreak/>
        <w:t>Należ</w:t>
      </w:r>
      <w:r w:rsidR="005048CC">
        <w:rPr>
          <w:rFonts w:ascii="Tahoma" w:hAnsi="Tahoma" w:cs="Tahoma"/>
          <w:iCs/>
        </w:rPr>
        <w:t>ało zatem</w:t>
      </w:r>
      <w:r>
        <w:rPr>
          <w:rFonts w:ascii="Tahoma" w:hAnsi="Tahoma" w:cs="Tahoma"/>
          <w:iCs/>
        </w:rPr>
        <w:t xml:space="preserve"> pokazać społeczeństwu, iż powstanie takiego obiektu w okolicy nie wpływa negatywnie na środowisko, a wręcz przeciwnie. Do</w:t>
      </w:r>
      <w:r>
        <w:rPr>
          <w:rFonts w:ascii="Tahoma" w:hAnsi="Tahoma" w:cs="Tahoma"/>
          <w:iCs/>
        </w:rPr>
        <w:t>datkowo niesie za sobą dużo korzyści ekonomicznych, gdyż zgodnie z tzw. dyrektywą ramową (2008/98/WE) każda spalarnia musi spełniać warunek odzyskiwania energii przy wysokim poziomie efektywności energetycznej. Dzięki takiemu odzyskiwaniu energii budowa sp</w:t>
      </w:r>
      <w:r>
        <w:rPr>
          <w:rFonts w:ascii="Tahoma" w:hAnsi="Tahoma" w:cs="Tahoma"/>
          <w:iCs/>
        </w:rPr>
        <w:t>alarni umożliwia obniżenie cen za prąd oraz ciepło dla okolicznych mieszkańców.</w:t>
      </w:r>
      <w:r>
        <w:rPr>
          <w:iCs/>
        </w:rPr>
        <w:t xml:space="preserve"> </w:t>
      </w:r>
    </w:p>
    <w:p w:rsidR="00000000" w:rsidRDefault="00E9031D">
      <w:pPr>
        <w:ind w:right="-11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Celem projektu </w:t>
      </w:r>
      <w:r w:rsidR="005048CC">
        <w:rPr>
          <w:rFonts w:ascii="Tahoma" w:hAnsi="Tahoma" w:cs="Tahoma"/>
          <w:iCs/>
        </w:rPr>
        <w:t>była także</w:t>
      </w:r>
      <w:r>
        <w:rPr>
          <w:rFonts w:ascii="Tahoma" w:hAnsi="Tahoma" w:cs="Tahoma"/>
          <w:iCs/>
        </w:rPr>
        <w:t xml:space="preserve"> wymiana doświadczeń samorządów i przedsiębiorstw prowadzących gospodarkę odpadową oraz uświadomienie społeczeństwu, w ramach edukacji ekologicznej, jakie d</w:t>
      </w:r>
      <w:r>
        <w:rPr>
          <w:rFonts w:ascii="Tahoma" w:hAnsi="Tahoma" w:cs="Tahoma"/>
          <w:iCs/>
        </w:rPr>
        <w:t xml:space="preserve">obra płyną z poprawnego zagospodarowania odpadów, które produkuje każdy z nas. Projekt realizowany </w:t>
      </w:r>
      <w:r w:rsidR="00F94E95">
        <w:rPr>
          <w:rFonts w:ascii="Tahoma" w:hAnsi="Tahoma" w:cs="Tahoma"/>
          <w:iCs/>
        </w:rPr>
        <w:t>był</w:t>
      </w:r>
      <w:r>
        <w:rPr>
          <w:rFonts w:ascii="Tahoma" w:hAnsi="Tahoma" w:cs="Tahoma"/>
          <w:iCs/>
        </w:rPr>
        <w:t xml:space="preserve"> w województwach: zachodniopomorskim, pomorskim i mazowieckim w miastach: Gdańsk, Koszalin, Szczecin w kontekście planowanych w tych miastach spalarni </w:t>
      </w:r>
      <w:r>
        <w:rPr>
          <w:rFonts w:ascii="Tahoma" w:hAnsi="Tahoma" w:cs="Tahoma"/>
          <w:iCs/>
        </w:rPr>
        <w:t xml:space="preserve"> odpadów oraz w Warszawie, gdzie taka spalarnia funkcjonuje. </w:t>
      </w:r>
    </w:p>
    <w:p w:rsidR="00F94E95" w:rsidRDefault="00E9031D">
      <w:pPr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Prowadzone działania </w:t>
      </w:r>
      <w:r w:rsidR="00F94E95">
        <w:rPr>
          <w:rFonts w:ascii="Tahoma" w:hAnsi="Tahoma" w:cs="Tahoma"/>
          <w:iCs/>
        </w:rPr>
        <w:t>miały</w:t>
      </w:r>
      <w:r>
        <w:rPr>
          <w:rFonts w:ascii="Tahoma" w:hAnsi="Tahoma" w:cs="Tahoma"/>
          <w:iCs/>
        </w:rPr>
        <w:t xml:space="preserve"> na celu nauczenie, a także przekonanie społeczeństwa, przy współpracy i zaangażowaniu się samorządów objętych projektem, do odpowiedzialnego obchodzenia się z odpadami </w:t>
      </w:r>
      <w:r>
        <w:rPr>
          <w:rFonts w:ascii="Tahoma" w:hAnsi="Tahoma" w:cs="Tahoma"/>
          <w:iCs/>
        </w:rPr>
        <w:t xml:space="preserve">już na etapie wrzucenia ich do pojemnika na śmieci. Projekt </w:t>
      </w:r>
      <w:r w:rsidR="00F94E95">
        <w:rPr>
          <w:rFonts w:ascii="Tahoma" w:hAnsi="Tahoma" w:cs="Tahoma"/>
          <w:iCs/>
        </w:rPr>
        <w:t>wskazywał</w:t>
      </w:r>
      <w:r>
        <w:rPr>
          <w:rFonts w:ascii="Tahoma" w:hAnsi="Tahoma" w:cs="Tahoma"/>
          <w:iCs/>
        </w:rPr>
        <w:t xml:space="preserve"> jak poszczególne etapy zagospodarowania odpadów wpływają na środowisko oraz zdrowie ludzkie, </w:t>
      </w:r>
      <w:r w:rsidR="00F94E95">
        <w:rPr>
          <w:rFonts w:ascii="Tahoma" w:hAnsi="Tahoma" w:cs="Tahoma"/>
          <w:iCs/>
        </w:rPr>
        <w:t>uświadamiając społeczeństwo</w:t>
      </w:r>
      <w:r>
        <w:rPr>
          <w:rFonts w:ascii="Tahoma" w:hAnsi="Tahoma" w:cs="Tahoma"/>
          <w:iCs/>
        </w:rPr>
        <w:t>, że wdrażany system gospodarki odpa</w:t>
      </w:r>
      <w:r>
        <w:rPr>
          <w:rFonts w:ascii="Tahoma" w:hAnsi="Tahoma" w:cs="Tahoma"/>
          <w:iCs/>
        </w:rPr>
        <w:t xml:space="preserve">dami jest jak najbardziej proekologiczny, czyli poprawia warunki środowiskowe wokół nas. </w:t>
      </w:r>
    </w:p>
    <w:p w:rsidR="00000000" w:rsidRDefault="00E9031D">
      <w:pPr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Podsumowaniem akcji informacyjno - edukacyjnej </w:t>
      </w:r>
      <w:r w:rsidR="00F94E95">
        <w:rPr>
          <w:rFonts w:ascii="Tahoma" w:hAnsi="Tahoma" w:cs="Tahoma"/>
          <w:iCs/>
        </w:rPr>
        <w:t>była</w:t>
      </w:r>
      <w:r>
        <w:rPr>
          <w:rFonts w:ascii="Tahoma" w:hAnsi="Tahoma" w:cs="Tahoma"/>
          <w:iCs/>
        </w:rPr>
        <w:t xml:space="preserve"> konferencja skierowana do samorządów miast Gdańska, Koszalina, Szczecina i Warszawy oraz przedsiębiorstw bezpośre</w:t>
      </w:r>
      <w:r>
        <w:rPr>
          <w:rFonts w:ascii="Tahoma" w:hAnsi="Tahoma" w:cs="Tahoma"/>
          <w:iCs/>
        </w:rPr>
        <w:t>dnio odpowiedzialnych za efektywne wdrażanie nowego modelu gospodarki odpadami podsumowująca temat wdrażania nowego modelu gospodarowania odpadami oraz etapy realizacji planów budowy spalarni odpadów.</w:t>
      </w:r>
    </w:p>
    <w:p w:rsidR="00000000" w:rsidRDefault="00E9031D">
      <w:pPr>
        <w:ind w:right="-110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Segregacja odpadów i gospodarka odpadami, także w konte</w:t>
      </w:r>
      <w:r>
        <w:rPr>
          <w:rFonts w:ascii="Tahoma" w:hAnsi="Tahoma" w:cs="Tahoma"/>
          <w:iCs/>
        </w:rPr>
        <w:t xml:space="preserve">kście ich spalania jest tematem nadal aktualnym i wymagającym polemiki na forum samorządów, które realizują nowy model gospodarowania odpadami, zwłaszcza po wprowadzeniu nowych regulacji i przepisów. </w:t>
      </w:r>
    </w:p>
    <w:p w:rsidR="00000000" w:rsidRDefault="00F94E95">
      <w:pPr>
        <w:pStyle w:val="Akapitzlist"/>
        <w:ind w:left="0"/>
        <w:jc w:val="both"/>
        <w:rPr>
          <w:rFonts w:ascii="Tahoma" w:eastAsia="Calibri" w:hAnsi="Tahoma" w:cs="Tahoma"/>
          <w:iCs/>
          <w:sz w:val="22"/>
          <w:szCs w:val="22"/>
          <w:lang w:eastAsia="en-US"/>
        </w:rPr>
      </w:pPr>
      <w:r>
        <w:rPr>
          <w:rFonts w:ascii="Tahoma" w:eastAsia="Calibri" w:hAnsi="Tahoma" w:cs="Tahoma"/>
          <w:iCs/>
          <w:sz w:val="22"/>
          <w:szCs w:val="22"/>
          <w:lang w:eastAsia="en-US"/>
        </w:rPr>
        <w:t xml:space="preserve">W ramach akcji informacyjno - </w:t>
      </w:r>
      <w:r w:rsidR="00E9031D">
        <w:rPr>
          <w:rFonts w:ascii="Tahoma" w:eastAsia="Calibri" w:hAnsi="Tahoma" w:cs="Tahoma"/>
          <w:iCs/>
          <w:sz w:val="22"/>
          <w:szCs w:val="22"/>
          <w:lang w:eastAsia="en-US"/>
        </w:rPr>
        <w:t>edukacyjn</w:t>
      </w:r>
      <w:r>
        <w:rPr>
          <w:rFonts w:ascii="Tahoma" w:eastAsia="Calibri" w:hAnsi="Tahoma" w:cs="Tahoma"/>
          <w:iCs/>
          <w:sz w:val="22"/>
          <w:szCs w:val="22"/>
          <w:lang w:eastAsia="en-US"/>
        </w:rPr>
        <w:t>ej</w:t>
      </w:r>
      <w:r w:rsidR="00E9031D">
        <w:rPr>
          <w:rFonts w:ascii="Tahoma" w:eastAsia="Calibri" w:hAnsi="Tahoma" w:cs="Tahoma"/>
          <w:iCs/>
          <w:sz w:val="22"/>
          <w:szCs w:val="22"/>
          <w:lang w:eastAsia="en-US"/>
        </w:rPr>
        <w:t xml:space="preserve"> „ Odpady pod kontrolą” </w:t>
      </w:r>
      <w:r w:rsidR="00E9031D">
        <w:rPr>
          <w:rFonts w:ascii="Tahoma" w:eastAsia="Calibri" w:hAnsi="Tahoma" w:cs="Tahoma"/>
          <w:iCs/>
          <w:sz w:val="22"/>
          <w:szCs w:val="22"/>
          <w:lang w:eastAsia="en-US"/>
        </w:rPr>
        <w:t>realizowan</w:t>
      </w:r>
      <w:r>
        <w:rPr>
          <w:rFonts w:ascii="Tahoma" w:eastAsia="Calibri" w:hAnsi="Tahoma" w:cs="Tahoma"/>
          <w:iCs/>
          <w:sz w:val="22"/>
          <w:szCs w:val="22"/>
          <w:lang w:eastAsia="en-US"/>
        </w:rPr>
        <w:t>e</w:t>
      </w:r>
      <w:r w:rsidR="00E9031D">
        <w:rPr>
          <w:rFonts w:ascii="Tahoma" w:eastAsia="Calibri" w:hAnsi="Tahoma" w:cs="Tahoma"/>
          <w:iCs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iCs/>
          <w:sz w:val="22"/>
          <w:szCs w:val="22"/>
          <w:lang w:eastAsia="en-US"/>
        </w:rPr>
        <w:t>zostały:</w:t>
      </w:r>
      <w:r w:rsidR="00E9031D">
        <w:rPr>
          <w:rFonts w:ascii="Tahoma" w:eastAsia="Calibri" w:hAnsi="Tahoma" w:cs="Tahoma"/>
          <w:iCs/>
          <w:sz w:val="22"/>
          <w:szCs w:val="22"/>
          <w:lang w:eastAsia="en-US"/>
        </w:rPr>
        <w:t xml:space="preserve"> </w:t>
      </w:r>
    </w:p>
    <w:p w:rsidR="00F94E95" w:rsidRDefault="00F94E95">
      <w:pPr>
        <w:pStyle w:val="Akapitzlist"/>
        <w:ind w:left="0"/>
        <w:jc w:val="both"/>
        <w:rPr>
          <w:rFonts w:ascii="Tahoma" w:eastAsia="Calibri" w:hAnsi="Tahoma" w:cs="Tahoma"/>
          <w:iCs/>
          <w:sz w:val="22"/>
          <w:szCs w:val="22"/>
          <w:lang w:eastAsia="en-US"/>
        </w:rPr>
      </w:pPr>
    </w:p>
    <w:p w:rsidR="00000000" w:rsidRDefault="00F94E95">
      <w:pPr>
        <w:pStyle w:val="Akapitzlist"/>
        <w:numPr>
          <w:ilvl w:val="0"/>
          <w:numId w:val="3"/>
        </w:numPr>
        <w:jc w:val="both"/>
        <w:rPr>
          <w:rFonts w:ascii="Tahoma" w:eastAsia="Calibri" w:hAnsi="Tahoma" w:cs="Tahoma"/>
          <w:iCs/>
          <w:sz w:val="22"/>
          <w:szCs w:val="22"/>
          <w:lang w:eastAsia="en-US"/>
        </w:rPr>
      </w:pPr>
      <w:r>
        <w:rPr>
          <w:rFonts w:ascii="Tahoma" w:eastAsia="Calibri" w:hAnsi="Tahoma" w:cs="Tahoma"/>
          <w:iCs/>
          <w:sz w:val="22"/>
          <w:szCs w:val="22"/>
          <w:lang w:eastAsia="en-US"/>
        </w:rPr>
        <w:t>W</w:t>
      </w:r>
      <w:r w:rsidR="00E9031D">
        <w:rPr>
          <w:rFonts w:ascii="Tahoma" w:eastAsia="Calibri" w:hAnsi="Tahoma" w:cs="Tahoma"/>
          <w:iCs/>
          <w:sz w:val="22"/>
          <w:szCs w:val="22"/>
          <w:lang w:eastAsia="en-US"/>
        </w:rPr>
        <w:t>izyt</w:t>
      </w:r>
      <w:r>
        <w:rPr>
          <w:rFonts w:ascii="Tahoma" w:eastAsia="Calibri" w:hAnsi="Tahoma" w:cs="Tahoma"/>
          <w:iCs/>
          <w:sz w:val="22"/>
          <w:szCs w:val="22"/>
          <w:lang w:eastAsia="en-US"/>
        </w:rPr>
        <w:t>a</w:t>
      </w:r>
      <w:r w:rsidR="00E9031D">
        <w:rPr>
          <w:rFonts w:ascii="Tahoma" w:eastAsia="Calibri" w:hAnsi="Tahoma" w:cs="Tahoma"/>
          <w:iCs/>
          <w:sz w:val="22"/>
          <w:szCs w:val="22"/>
          <w:lang w:eastAsia="en-US"/>
        </w:rPr>
        <w:t xml:space="preserve"> studyjn</w:t>
      </w:r>
      <w:r>
        <w:rPr>
          <w:rFonts w:ascii="Tahoma" w:eastAsia="Calibri" w:hAnsi="Tahoma" w:cs="Tahoma"/>
          <w:iCs/>
          <w:sz w:val="22"/>
          <w:szCs w:val="22"/>
          <w:lang w:eastAsia="en-US"/>
        </w:rPr>
        <w:t>a</w:t>
      </w:r>
      <w:r w:rsidR="00E9031D">
        <w:rPr>
          <w:rFonts w:ascii="Tahoma" w:eastAsia="Calibri" w:hAnsi="Tahoma" w:cs="Tahoma"/>
          <w:iCs/>
          <w:sz w:val="22"/>
          <w:szCs w:val="22"/>
          <w:lang w:eastAsia="en-US"/>
        </w:rPr>
        <w:t xml:space="preserve"> do Malmo w Szwecji z udziałem przedstawicieli samorządów objętych projektem i instytucji oraz zakładów związanych z gospodarowaniem odpadów</w:t>
      </w:r>
    </w:p>
    <w:p w:rsidR="00000000" w:rsidRDefault="00E9031D">
      <w:pPr>
        <w:pStyle w:val="Akapitzlist"/>
        <w:ind w:left="0"/>
        <w:jc w:val="both"/>
        <w:rPr>
          <w:rFonts w:ascii="Tahoma" w:eastAsia="Calibri" w:hAnsi="Tahoma" w:cs="Tahoma"/>
          <w:iCs/>
          <w:sz w:val="22"/>
          <w:szCs w:val="22"/>
          <w:lang w:eastAsia="en-US"/>
        </w:rPr>
      </w:pPr>
    </w:p>
    <w:p w:rsidR="00000000" w:rsidRPr="00F94E95" w:rsidRDefault="00F94E95" w:rsidP="00F94E95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iCs/>
        </w:rPr>
      </w:pPr>
      <w:r w:rsidRPr="00F94E95">
        <w:rPr>
          <w:rFonts w:ascii="Tahoma" w:eastAsia="Calibri" w:hAnsi="Tahoma" w:cs="Tahoma"/>
          <w:iCs/>
          <w:sz w:val="22"/>
          <w:szCs w:val="22"/>
          <w:lang w:eastAsia="en-US"/>
        </w:rPr>
        <w:t>Cykl</w:t>
      </w:r>
      <w:r w:rsidR="00E9031D" w:rsidRPr="00F94E95">
        <w:rPr>
          <w:rFonts w:ascii="Tahoma" w:eastAsia="Calibri" w:hAnsi="Tahoma" w:cs="Tahoma"/>
          <w:iCs/>
          <w:sz w:val="22"/>
          <w:szCs w:val="22"/>
          <w:lang w:eastAsia="en-US"/>
        </w:rPr>
        <w:t xml:space="preserve"> happeningów w </w:t>
      </w:r>
      <w:r w:rsidR="00E9031D" w:rsidRPr="00F94E95">
        <w:rPr>
          <w:rFonts w:ascii="Tahoma" w:eastAsia="Calibri" w:hAnsi="Tahoma" w:cs="Tahoma"/>
          <w:iCs/>
          <w:sz w:val="22"/>
          <w:szCs w:val="22"/>
          <w:lang w:eastAsia="en-US"/>
        </w:rPr>
        <w:t>S</w:t>
      </w:r>
      <w:r w:rsidR="00E9031D" w:rsidRPr="00F94E95">
        <w:rPr>
          <w:rFonts w:ascii="Tahoma" w:eastAsia="Calibri" w:hAnsi="Tahoma" w:cs="Tahoma"/>
          <w:iCs/>
          <w:sz w:val="22"/>
          <w:szCs w:val="22"/>
          <w:lang w:eastAsia="en-US"/>
        </w:rPr>
        <w:t>zczecin</w:t>
      </w:r>
      <w:r w:rsidRPr="00F94E95">
        <w:rPr>
          <w:rFonts w:ascii="Tahoma" w:eastAsia="Calibri" w:hAnsi="Tahoma" w:cs="Tahoma"/>
          <w:iCs/>
          <w:sz w:val="22"/>
          <w:szCs w:val="22"/>
          <w:lang w:eastAsia="en-US"/>
        </w:rPr>
        <w:t>ie</w:t>
      </w:r>
      <w:r w:rsidR="00E9031D" w:rsidRPr="00F94E95">
        <w:rPr>
          <w:rFonts w:ascii="Tahoma" w:eastAsia="Calibri" w:hAnsi="Tahoma" w:cs="Tahoma"/>
          <w:iCs/>
          <w:sz w:val="22"/>
          <w:szCs w:val="22"/>
          <w:lang w:eastAsia="en-US"/>
        </w:rPr>
        <w:t xml:space="preserve">, </w:t>
      </w:r>
      <w:r w:rsidR="00E9031D" w:rsidRPr="00F94E95">
        <w:rPr>
          <w:rFonts w:ascii="Tahoma" w:eastAsia="Calibri" w:hAnsi="Tahoma" w:cs="Tahoma"/>
          <w:iCs/>
          <w:sz w:val="22"/>
          <w:szCs w:val="22"/>
          <w:lang w:eastAsia="en-US"/>
        </w:rPr>
        <w:t>Koszalin</w:t>
      </w:r>
      <w:r w:rsidRPr="00F94E95">
        <w:rPr>
          <w:rFonts w:ascii="Tahoma" w:eastAsia="Calibri" w:hAnsi="Tahoma" w:cs="Tahoma"/>
          <w:iCs/>
          <w:sz w:val="22"/>
          <w:szCs w:val="22"/>
          <w:lang w:eastAsia="en-US"/>
        </w:rPr>
        <w:t>ie</w:t>
      </w:r>
      <w:r w:rsidR="00E9031D" w:rsidRPr="00F94E95">
        <w:rPr>
          <w:rFonts w:ascii="Tahoma" w:eastAsia="Calibri" w:hAnsi="Tahoma" w:cs="Tahoma"/>
          <w:iCs/>
          <w:sz w:val="22"/>
          <w:szCs w:val="22"/>
          <w:lang w:eastAsia="en-US"/>
        </w:rPr>
        <w:t xml:space="preserve"> i Gdańsk</w:t>
      </w:r>
      <w:r w:rsidRPr="00F94E95">
        <w:rPr>
          <w:rFonts w:ascii="Tahoma" w:eastAsia="Calibri" w:hAnsi="Tahoma" w:cs="Tahoma"/>
          <w:iCs/>
          <w:sz w:val="22"/>
          <w:szCs w:val="22"/>
          <w:lang w:eastAsia="en-US"/>
        </w:rPr>
        <w:t>u</w:t>
      </w:r>
    </w:p>
    <w:p w:rsidR="00F94E95" w:rsidRDefault="00F94E95" w:rsidP="00F94E95">
      <w:pPr>
        <w:pStyle w:val="Akapitzlist"/>
        <w:rPr>
          <w:rFonts w:ascii="Tahoma" w:hAnsi="Tahoma" w:cs="Tahoma"/>
          <w:iCs/>
        </w:rPr>
      </w:pPr>
    </w:p>
    <w:p w:rsidR="00F94E95" w:rsidRPr="00F94E95" w:rsidRDefault="00F94E95" w:rsidP="00F94E95">
      <w:pPr>
        <w:pStyle w:val="Akapitzlist"/>
        <w:jc w:val="both"/>
        <w:rPr>
          <w:rFonts w:ascii="Tahoma" w:hAnsi="Tahoma" w:cs="Tahoma"/>
          <w:iCs/>
        </w:rPr>
      </w:pPr>
    </w:p>
    <w:p w:rsidR="00000000" w:rsidRDefault="00F94E95">
      <w:pPr>
        <w:numPr>
          <w:ilvl w:val="0"/>
          <w:numId w:val="3"/>
        </w:numPr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M</w:t>
      </w:r>
      <w:r w:rsidR="00E9031D">
        <w:rPr>
          <w:rFonts w:ascii="Tahoma" w:hAnsi="Tahoma" w:cs="Tahoma"/>
          <w:iCs/>
        </w:rPr>
        <w:t>akiet</w:t>
      </w:r>
      <w:r>
        <w:rPr>
          <w:rFonts w:ascii="Tahoma" w:hAnsi="Tahoma" w:cs="Tahoma"/>
          <w:iCs/>
        </w:rPr>
        <w:t>a</w:t>
      </w:r>
      <w:r w:rsidR="00E9031D">
        <w:rPr>
          <w:rFonts w:ascii="Tahoma" w:hAnsi="Tahoma" w:cs="Tahoma"/>
          <w:iCs/>
        </w:rPr>
        <w:t xml:space="preserve"> przedstawiając</w:t>
      </w:r>
      <w:r>
        <w:rPr>
          <w:rFonts w:ascii="Tahoma" w:hAnsi="Tahoma" w:cs="Tahoma"/>
          <w:iCs/>
        </w:rPr>
        <w:t>a</w:t>
      </w:r>
      <w:r w:rsidR="00E9031D">
        <w:rPr>
          <w:rFonts w:ascii="Tahoma" w:hAnsi="Tahoma" w:cs="Tahoma"/>
          <w:iCs/>
        </w:rPr>
        <w:t xml:space="preserve"> proces segregacji i spalania odpadów</w:t>
      </w:r>
    </w:p>
    <w:p w:rsidR="00000000" w:rsidRDefault="00F94E95" w:rsidP="00F94E95">
      <w:pPr>
        <w:pStyle w:val="Akapitzlist"/>
        <w:numPr>
          <w:ilvl w:val="0"/>
          <w:numId w:val="3"/>
        </w:numPr>
        <w:ind w:left="0"/>
        <w:jc w:val="both"/>
        <w:rPr>
          <w:rFonts w:ascii="Tahoma" w:eastAsia="Calibri" w:hAnsi="Tahoma" w:cs="Tahoma"/>
          <w:iCs/>
          <w:sz w:val="22"/>
          <w:szCs w:val="22"/>
          <w:lang w:eastAsia="en-US"/>
        </w:rPr>
      </w:pPr>
      <w:r w:rsidRPr="00F94E95">
        <w:rPr>
          <w:rFonts w:ascii="Tahoma" w:eastAsia="Calibri" w:hAnsi="Tahoma" w:cs="Tahoma"/>
          <w:iCs/>
          <w:sz w:val="22"/>
          <w:szCs w:val="22"/>
          <w:lang w:eastAsia="en-US"/>
        </w:rPr>
        <w:t>F</w:t>
      </w:r>
      <w:r w:rsidR="00E9031D" w:rsidRPr="00F94E95">
        <w:rPr>
          <w:rFonts w:ascii="Tahoma" w:eastAsia="Calibri" w:hAnsi="Tahoma" w:cs="Tahoma"/>
          <w:iCs/>
          <w:sz w:val="22"/>
          <w:szCs w:val="22"/>
          <w:lang w:eastAsia="en-US"/>
        </w:rPr>
        <w:t>ilm</w:t>
      </w:r>
      <w:r w:rsidR="00E9031D" w:rsidRPr="00F94E95">
        <w:rPr>
          <w:rFonts w:ascii="Tahoma" w:eastAsia="Calibri" w:hAnsi="Tahoma" w:cs="Tahoma"/>
          <w:iCs/>
          <w:sz w:val="22"/>
          <w:szCs w:val="22"/>
          <w:lang w:eastAsia="en-US"/>
        </w:rPr>
        <w:t xml:space="preserve"> edukacyjn</w:t>
      </w:r>
      <w:r w:rsidRPr="00F94E95">
        <w:rPr>
          <w:rFonts w:ascii="Tahoma" w:eastAsia="Calibri" w:hAnsi="Tahoma" w:cs="Tahoma"/>
          <w:iCs/>
          <w:sz w:val="22"/>
          <w:szCs w:val="22"/>
          <w:lang w:eastAsia="en-US"/>
        </w:rPr>
        <w:t>y</w:t>
      </w:r>
      <w:r w:rsidR="00E9031D" w:rsidRPr="00F94E95">
        <w:rPr>
          <w:rFonts w:ascii="Tahoma" w:eastAsia="Calibri" w:hAnsi="Tahoma" w:cs="Tahoma"/>
          <w:iCs/>
          <w:sz w:val="22"/>
          <w:szCs w:val="22"/>
          <w:lang w:eastAsia="en-US"/>
        </w:rPr>
        <w:t xml:space="preserve"> </w:t>
      </w:r>
      <w:r w:rsidRPr="00F94E95">
        <w:rPr>
          <w:rFonts w:ascii="Tahoma" w:eastAsia="Calibri" w:hAnsi="Tahoma" w:cs="Tahoma"/>
          <w:iCs/>
          <w:sz w:val="22"/>
          <w:szCs w:val="22"/>
          <w:lang w:eastAsia="en-US"/>
        </w:rPr>
        <w:t xml:space="preserve">na temat </w:t>
      </w:r>
      <w:r w:rsidR="00E9031D" w:rsidRPr="00F94E95">
        <w:rPr>
          <w:rFonts w:ascii="Tahoma" w:eastAsia="Calibri" w:hAnsi="Tahoma" w:cs="Tahoma"/>
          <w:iCs/>
          <w:sz w:val="22"/>
          <w:szCs w:val="22"/>
          <w:lang w:eastAsia="en-US"/>
        </w:rPr>
        <w:t>segregacji i utylizacji odpadów, promując</w:t>
      </w:r>
      <w:r w:rsidRPr="00F94E95">
        <w:rPr>
          <w:rFonts w:ascii="Tahoma" w:eastAsia="Calibri" w:hAnsi="Tahoma" w:cs="Tahoma"/>
          <w:iCs/>
          <w:sz w:val="22"/>
          <w:szCs w:val="22"/>
          <w:lang w:eastAsia="en-US"/>
        </w:rPr>
        <w:t>y</w:t>
      </w:r>
      <w:r w:rsidR="00E9031D" w:rsidRPr="00F94E95">
        <w:rPr>
          <w:rFonts w:ascii="Tahoma" w:eastAsia="Calibri" w:hAnsi="Tahoma" w:cs="Tahoma"/>
          <w:iCs/>
          <w:sz w:val="22"/>
          <w:szCs w:val="22"/>
          <w:lang w:eastAsia="en-US"/>
        </w:rPr>
        <w:t xml:space="preserve"> spalarnie </w:t>
      </w:r>
      <w:r>
        <w:rPr>
          <w:rFonts w:ascii="Tahoma" w:eastAsia="Calibri" w:hAnsi="Tahoma" w:cs="Tahoma"/>
          <w:iCs/>
          <w:sz w:val="22"/>
          <w:szCs w:val="22"/>
          <w:lang w:eastAsia="en-US"/>
        </w:rPr>
        <w:tab/>
      </w:r>
      <w:r w:rsidR="00E9031D" w:rsidRPr="00F94E95">
        <w:rPr>
          <w:rFonts w:ascii="Tahoma" w:eastAsia="Calibri" w:hAnsi="Tahoma" w:cs="Tahoma"/>
          <w:iCs/>
          <w:sz w:val="22"/>
          <w:szCs w:val="22"/>
          <w:lang w:eastAsia="en-US"/>
        </w:rPr>
        <w:t xml:space="preserve">śmieci, </w:t>
      </w:r>
      <w:r w:rsidRPr="00F94E95">
        <w:rPr>
          <w:rFonts w:ascii="Tahoma" w:eastAsia="Calibri" w:hAnsi="Tahoma" w:cs="Tahoma"/>
          <w:iCs/>
          <w:sz w:val="22"/>
          <w:szCs w:val="22"/>
          <w:lang w:eastAsia="en-US"/>
        </w:rPr>
        <w:t xml:space="preserve">emitowany </w:t>
      </w:r>
      <w:r w:rsidR="00E9031D" w:rsidRPr="00F94E95">
        <w:rPr>
          <w:rFonts w:ascii="Tahoma" w:eastAsia="Calibri" w:hAnsi="Tahoma" w:cs="Tahoma"/>
          <w:iCs/>
          <w:sz w:val="22"/>
          <w:szCs w:val="22"/>
          <w:lang w:eastAsia="en-US"/>
        </w:rPr>
        <w:t xml:space="preserve">w trakcie realizacji projektu </w:t>
      </w:r>
    </w:p>
    <w:p w:rsidR="00F94E95" w:rsidRPr="00F94E95" w:rsidRDefault="00F94E95" w:rsidP="00F94E95">
      <w:pPr>
        <w:pStyle w:val="Akapitzlist"/>
        <w:ind w:left="0"/>
        <w:jc w:val="both"/>
        <w:rPr>
          <w:rFonts w:ascii="Tahoma" w:eastAsia="Calibri" w:hAnsi="Tahoma" w:cs="Tahoma"/>
          <w:iCs/>
          <w:sz w:val="22"/>
          <w:szCs w:val="22"/>
          <w:lang w:eastAsia="en-US"/>
        </w:rPr>
      </w:pPr>
    </w:p>
    <w:p w:rsidR="00000000" w:rsidRDefault="00F94E95">
      <w:pPr>
        <w:pStyle w:val="Akapitzlist"/>
        <w:numPr>
          <w:ilvl w:val="0"/>
          <w:numId w:val="3"/>
        </w:numPr>
        <w:jc w:val="both"/>
        <w:rPr>
          <w:rFonts w:ascii="Tahoma" w:eastAsia="Calibri" w:hAnsi="Tahoma" w:cs="Tahoma"/>
          <w:iCs/>
          <w:sz w:val="22"/>
          <w:szCs w:val="22"/>
          <w:lang w:eastAsia="en-US"/>
        </w:rPr>
      </w:pPr>
      <w:r>
        <w:rPr>
          <w:rFonts w:ascii="Tahoma" w:eastAsia="Calibri" w:hAnsi="Tahoma" w:cs="Tahoma"/>
          <w:iCs/>
          <w:sz w:val="22"/>
          <w:szCs w:val="22"/>
          <w:lang w:eastAsia="en-US"/>
        </w:rPr>
        <w:t>Konferencja</w:t>
      </w:r>
      <w:r w:rsidR="00E9031D">
        <w:rPr>
          <w:rFonts w:ascii="Tahoma" w:eastAsia="Calibri" w:hAnsi="Tahoma" w:cs="Tahoma"/>
          <w:iCs/>
          <w:sz w:val="22"/>
          <w:szCs w:val="22"/>
          <w:lang w:eastAsia="en-US"/>
        </w:rPr>
        <w:t xml:space="preserve"> podsumowując</w:t>
      </w:r>
      <w:r>
        <w:rPr>
          <w:rFonts w:ascii="Tahoma" w:eastAsia="Calibri" w:hAnsi="Tahoma" w:cs="Tahoma"/>
          <w:iCs/>
          <w:sz w:val="22"/>
          <w:szCs w:val="22"/>
          <w:lang w:eastAsia="en-US"/>
        </w:rPr>
        <w:t>a</w:t>
      </w:r>
      <w:r w:rsidR="00E9031D">
        <w:rPr>
          <w:rFonts w:ascii="Tahoma" w:eastAsia="Calibri" w:hAnsi="Tahoma" w:cs="Tahoma"/>
          <w:iCs/>
          <w:sz w:val="22"/>
          <w:szCs w:val="22"/>
          <w:lang w:eastAsia="en-US"/>
        </w:rPr>
        <w:t xml:space="preserve"> projekt</w:t>
      </w:r>
      <w:r>
        <w:rPr>
          <w:rFonts w:ascii="Tahoma" w:eastAsia="Calibri" w:hAnsi="Tahoma" w:cs="Tahoma"/>
          <w:iCs/>
          <w:sz w:val="22"/>
          <w:szCs w:val="22"/>
          <w:lang w:eastAsia="en-US"/>
        </w:rPr>
        <w:t xml:space="preserve"> </w:t>
      </w:r>
      <w:r w:rsidR="00E9031D">
        <w:rPr>
          <w:rFonts w:ascii="Tahoma" w:eastAsia="Calibri" w:hAnsi="Tahoma" w:cs="Tahoma"/>
          <w:iCs/>
          <w:sz w:val="22"/>
          <w:szCs w:val="22"/>
          <w:lang w:eastAsia="en-US"/>
        </w:rPr>
        <w:t xml:space="preserve">, </w:t>
      </w:r>
      <w:r>
        <w:rPr>
          <w:rFonts w:ascii="Tahoma" w:eastAsia="Calibri" w:hAnsi="Tahoma" w:cs="Tahoma"/>
          <w:iCs/>
          <w:sz w:val="22"/>
          <w:szCs w:val="22"/>
          <w:lang w:eastAsia="en-US"/>
        </w:rPr>
        <w:t>z udziałem s</w:t>
      </w:r>
      <w:r w:rsidR="00E9031D">
        <w:rPr>
          <w:rFonts w:ascii="Tahoma" w:eastAsia="Calibri" w:hAnsi="Tahoma" w:cs="Tahoma"/>
          <w:iCs/>
          <w:sz w:val="22"/>
          <w:szCs w:val="22"/>
          <w:lang w:eastAsia="en-US"/>
        </w:rPr>
        <w:t xml:space="preserve">amorządów i przedsiębiorstw bezpośrednio odpowiedzialnych za efektywne wdrażanie nowego modelu gospodarowania </w:t>
      </w:r>
      <w:r w:rsidR="00E9031D">
        <w:rPr>
          <w:rFonts w:ascii="Tahoma" w:eastAsia="Calibri" w:hAnsi="Tahoma" w:cs="Tahoma"/>
          <w:iCs/>
          <w:sz w:val="22"/>
          <w:szCs w:val="22"/>
          <w:lang w:eastAsia="en-US"/>
        </w:rPr>
        <w:t>odpadami, połączon</w:t>
      </w:r>
      <w:r>
        <w:rPr>
          <w:rFonts w:ascii="Tahoma" w:eastAsia="Calibri" w:hAnsi="Tahoma" w:cs="Tahoma"/>
          <w:iCs/>
          <w:sz w:val="22"/>
          <w:szCs w:val="22"/>
          <w:lang w:eastAsia="en-US"/>
        </w:rPr>
        <w:t>a</w:t>
      </w:r>
      <w:r w:rsidR="00E9031D">
        <w:rPr>
          <w:rFonts w:ascii="Tahoma" w:eastAsia="Calibri" w:hAnsi="Tahoma" w:cs="Tahoma"/>
          <w:iCs/>
          <w:sz w:val="22"/>
          <w:szCs w:val="22"/>
          <w:lang w:eastAsia="en-US"/>
        </w:rPr>
        <w:t xml:space="preserve"> ze zwiedzaniem </w:t>
      </w:r>
      <w:r>
        <w:rPr>
          <w:rFonts w:ascii="Tahoma" w:eastAsia="Calibri" w:hAnsi="Tahoma" w:cs="Tahoma"/>
          <w:iCs/>
          <w:sz w:val="22"/>
          <w:szCs w:val="22"/>
          <w:lang w:eastAsia="en-US"/>
        </w:rPr>
        <w:t>najnowocześniejszej</w:t>
      </w:r>
      <w:r w:rsidR="00E9031D">
        <w:rPr>
          <w:rFonts w:ascii="Tahoma" w:eastAsia="Calibri" w:hAnsi="Tahoma" w:cs="Tahoma"/>
          <w:iCs/>
          <w:sz w:val="22"/>
          <w:szCs w:val="22"/>
          <w:lang w:eastAsia="en-US"/>
        </w:rPr>
        <w:t xml:space="preserve"> w Polsce, </w:t>
      </w:r>
      <w:r>
        <w:rPr>
          <w:rFonts w:ascii="Tahoma" w:eastAsia="Calibri" w:hAnsi="Tahoma" w:cs="Tahoma"/>
          <w:iCs/>
          <w:sz w:val="22"/>
          <w:szCs w:val="22"/>
          <w:lang w:eastAsia="en-US"/>
        </w:rPr>
        <w:t>spalarni osadów ściekowych „Czajka” w Warszawie.</w:t>
      </w:r>
      <w:r w:rsidR="00E9031D">
        <w:rPr>
          <w:rFonts w:ascii="Tahoma" w:eastAsia="Calibri" w:hAnsi="Tahoma" w:cs="Tahoma"/>
          <w:iCs/>
          <w:sz w:val="22"/>
          <w:szCs w:val="22"/>
          <w:lang w:eastAsia="en-US"/>
        </w:rPr>
        <w:t xml:space="preserve"> </w:t>
      </w:r>
    </w:p>
    <w:p w:rsidR="00000000" w:rsidRDefault="00E9031D">
      <w:pPr>
        <w:pStyle w:val="Akapitzlist"/>
        <w:rPr>
          <w:rFonts w:ascii="Tahoma" w:eastAsia="Calibri" w:hAnsi="Tahoma" w:cs="Tahoma"/>
          <w:iCs/>
          <w:sz w:val="22"/>
          <w:szCs w:val="22"/>
          <w:lang w:eastAsia="en-US"/>
        </w:rPr>
      </w:pPr>
    </w:p>
    <w:p w:rsidR="00000000" w:rsidRDefault="00E9031D">
      <w:pPr>
        <w:pStyle w:val="Akapitzlist"/>
        <w:jc w:val="both"/>
        <w:rPr>
          <w:rFonts w:ascii="Tahoma" w:eastAsia="Calibri" w:hAnsi="Tahoma" w:cs="Tahoma"/>
          <w:iCs/>
          <w:sz w:val="22"/>
          <w:szCs w:val="22"/>
          <w:lang w:eastAsia="en-US"/>
        </w:rPr>
      </w:pPr>
      <w:r>
        <w:rPr>
          <w:rFonts w:ascii="Tahoma" w:eastAsia="Calibri" w:hAnsi="Tahoma" w:cs="Tahoma"/>
          <w:iCs/>
          <w:sz w:val="22"/>
          <w:szCs w:val="22"/>
          <w:lang w:eastAsia="en-US"/>
        </w:rPr>
        <w:lastRenderedPageBreak/>
        <w:t xml:space="preserve">Celem konferencji </w:t>
      </w:r>
      <w:r w:rsidR="00F94E95">
        <w:rPr>
          <w:rFonts w:ascii="Tahoma" w:eastAsia="Calibri" w:hAnsi="Tahoma" w:cs="Tahoma"/>
          <w:iCs/>
          <w:sz w:val="22"/>
          <w:szCs w:val="22"/>
          <w:lang w:eastAsia="en-US"/>
        </w:rPr>
        <w:t>było</w:t>
      </w:r>
      <w:r>
        <w:rPr>
          <w:rFonts w:ascii="Tahoma" w:eastAsia="Calibri" w:hAnsi="Tahoma" w:cs="Tahoma"/>
          <w:iCs/>
          <w:sz w:val="22"/>
          <w:szCs w:val="22"/>
          <w:lang w:eastAsia="en-US"/>
        </w:rPr>
        <w:t xml:space="preserve"> przedstawienie problemów związanych z gospodarką odpadami w Polsce</w:t>
      </w:r>
      <w:r w:rsidR="00F94E95">
        <w:rPr>
          <w:rFonts w:ascii="Tahoma" w:eastAsia="Calibri" w:hAnsi="Tahoma" w:cs="Tahoma"/>
          <w:iCs/>
          <w:sz w:val="22"/>
          <w:szCs w:val="22"/>
          <w:lang w:eastAsia="en-US"/>
        </w:rPr>
        <w:t xml:space="preserve">, wymiana doświadczeń między samorządami, podsumowanie funkcjonowania nowej ustawy po pierwszym półroczu jej obowiązywania. </w:t>
      </w:r>
      <w:r>
        <w:rPr>
          <w:rFonts w:ascii="Tahoma" w:eastAsia="Calibri" w:hAnsi="Tahoma" w:cs="Tahoma"/>
          <w:iCs/>
          <w:sz w:val="22"/>
          <w:szCs w:val="22"/>
          <w:lang w:eastAsia="en-US"/>
        </w:rPr>
        <w:t xml:space="preserve"> </w:t>
      </w:r>
    </w:p>
    <w:p w:rsidR="00000000" w:rsidRDefault="00E9031D">
      <w:pPr>
        <w:pStyle w:val="Akapitzlist"/>
        <w:ind w:left="0"/>
        <w:jc w:val="both"/>
        <w:rPr>
          <w:rFonts w:ascii="Tahoma" w:eastAsia="Calibri" w:hAnsi="Tahoma" w:cs="Tahoma"/>
          <w:iCs/>
          <w:sz w:val="22"/>
          <w:szCs w:val="22"/>
          <w:lang w:eastAsia="en-US"/>
        </w:rPr>
      </w:pPr>
    </w:p>
    <w:p w:rsidR="00000000" w:rsidRDefault="00E9031D">
      <w:pPr>
        <w:pStyle w:val="Akapitzlist"/>
        <w:ind w:left="0"/>
        <w:jc w:val="both"/>
        <w:rPr>
          <w:rFonts w:ascii="Tahoma" w:eastAsia="Calibri" w:hAnsi="Tahoma" w:cs="Tahoma"/>
          <w:iCs/>
          <w:sz w:val="22"/>
          <w:szCs w:val="22"/>
          <w:lang w:eastAsia="en-US"/>
        </w:rPr>
      </w:pPr>
    </w:p>
    <w:p w:rsidR="00000000" w:rsidRDefault="00E9031D">
      <w:pPr>
        <w:pStyle w:val="Akapitzlist"/>
        <w:ind w:left="0"/>
        <w:jc w:val="both"/>
        <w:rPr>
          <w:rFonts w:ascii="Tahoma" w:eastAsia="Calibri" w:hAnsi="Tahoma" w:cs="Tahoma"/>
          <w:iCs/>
          <w:sz w:val="22"/>
          <w:szCs w:val="22"/>
          <w:lang w:eastAsia="en-US"/>
        </w:rPr>
      </w:pPr>
    </w:p>
    <w:p w:rsidR="00E9031D" w:rsidRDefault="00E9031D">
      <w:pPr>
        <w:pStyle w:val="Akapitzlist"/>
        <w:ind w:left="0"/>
        <w:jc w:val="both"/>
        <w:rPr>
          <w:rFonts w:ascii="Tahoma" w:eastAsia="Calibri" w:hAnsi="Tahoma" w:cs="Tahoma"/>
          <w:iCs/>
          <w:sz w:val="22"/>
          <w:szCs w:val="22"/>
          <w:lang w:eastAsia="en-US"/>
        </w:rPr>
      </w:pPr>
    </w:p>
    <w:sectPr w:rsidR="00E9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097C"/>
    <w:multiLevelType w:val="hybridMultilevel"/>
    <w:tmpl w:val="0B0C47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F2900"/>
    <w:multiLevelType w:val="hybridMultilevel"/>
    <w:tmpl w:val="6F14E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95FB3"/>
    <w:multiLevelType w:val="hybridMultilevel"/>
    <w:tmpl w:val="6F14E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048CC"/>
    <w:rsid w:val="002F3BAB"/>
    <w:rsid w:val="005048CC"/>
    <w:rsid w:val="00E9031D"/>
    <w:rsid w:val="00F9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Tahoma" w:hAnsi="Tahoma" w:cs="Tahoma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Infico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2014-02-25T11:03:00Z</dcterms:created>
  <dcterms:modified xsi:type="dcterms:W3CDTF">2014-02-25T11:04:00Z</dcterms:modified>
</cp:coreProperties>
</file>